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3843" w14:textId="4139F194" w:rsidR="00882641" w:rsidRDefault="00992A6F" w:rsidP="4978B9F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E0C10F1" wp14:editId="6E015AA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47975" cy="769620"/>
            <wp:effectExtent l="0" t="0" r="0" b="0"/>
            <wp:wrapThrough wrapText="bothSides">
              <wp:wrapPolygon edited="0">
                <wp:start x="578" y="3208"/>
                <wp:lineTo x="578" y="10158"/>
                <wp:lineTo x="2167" y="12832"/>
                <wp:lineTo x="5490" y="12832"/>
                <wp:lineTo x="5490" y="18178"/>
                <wp:lineTo x="5924" y="18713"/>
                <wp:lineTo x="12570" y="19782"/>
                <wp:lineTo x="14882" y="19782"/>
                <wp:lineTo x="16037" y="18713"/>
                <wp:lineTo x="16182" y="17109"/>
                <wp:lineTo x="15460" y="12832"/>
                <wp:lineTo x="18927" y="12832"/>
                <wp:lineTo x="21094" y="9624"/>
                <wp:lineTo x="20805" y="3208"/>
                <wp:lineTo x="578" y="3208"/>
              </wp:wrapPolygon>
            </wp:wrapThrough>
            <wp:docPr id="1992257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9DA15" w14:textId="073CC40E" w:rsidR="001B3026" w:rsidRPr="005D1F38" w:rsidRDefault="001B3026" w:rsidP="4978B9F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4978B9F7">
        <w:rPr>
          <w:rFonts w:ascii="Arial" w:hAnsi="Arial" w:cs="Arial"/>
          <w:b/>
          <w:bCs/>
          <w:sz w:val="22"/>
          <w:szCs w:val="22"/>
        </w:rPr>
        <w:t>London Careers Festival 202</w:t>
      </w:r>
      <w:r w:rsidR="00D52DDF">
        <w:rPr>
          <w:rFonts w:ascii="Arial" w:hAnsi="Arial" w:cs="Arial"/>
          <w:b/>
          <w:bCs/>
          <w:sz w:val="22"/>
          <w:szCs w:val="22"/>
        </w:rPr>
        <w:t>5</w:t>
      </w:r>
      <w:r w:rsidRPr="4978B9F7">
        <w:rPr>
          <w:rFonts w:ascii="Arial" w:hAnsi="Arial" w:cs="Arial"/>
          <w:b/>
          <w:bCs/>
          <w:sz w:val="22"/>
          <w:szCs w:val="22"/>
        </w:rPr>
        <w:t xml:space="preserve"> - </w:t>
      </w:r>
      <w:r w:rsidRPr="4978B9F7">
        <w:rPr>
          <w:rFonts w:ascii="Arial" w:hAnsi="Arial" w:cs="Arial"/>
          <w:b/>
          <w:bCs/>
          <w:sz w:val="22"/>
          <w:szCs w:val="22"/>
        </w:rPr>
        <w:fldChar w:fldCharType="begin"/>
      </w:r>
      <w:r>
        <w:instrText xml:space="preserve"> TC "</w:instrText>
      </w:r>
      <w:bookmarkStart w:id="0" w:name="_Toc232993664"/>
      <w:r w:rsidRPr="4978B9F7">
        <w:rPr>
          <w:rFonts w:ascii="Arial" w:hAnsi="Arial" w:cs="Arial"/>
          <w:b/>
          <w:bCs/>
          <w:sz w:val="22"/>
          <w:szCs w:val="22"/>
        </w:rPr>
        <w:instrText>Safeguarding</w:instrText>
      </w:r>
      <w:bookmarkEnd w:id="0"/>
      <w:r>
        <w:instrText xml:space="preserve">" \f C \l "1" </w:instrText>
      </w:r>
      <w:r w:rsidRPr="4978B9F7">
        <w:rPr>
          <w:rFonts w:ascii="Arial" w:hAnsi="Arial" w:cs="Arial"/>
          <w:b/>
          <w:bCs/>
          <w:sz w:val="22"/>
          <w:szCs w:val="22"/>
        </w:rPr>
        <w:fldChar w:fldCharType="end"/>
      </w:r>
      <w:r w:rsidRPr="4978B9F7">
        <w:rPr>
          <w:rFonts w:ascii="Arial" w:hAnsi="Arial" w:cs="Arial"/>
          <w:b/>
          <w:bCs/>
          <w:sz w:val="22"/>
          <w:szCs w:val="22"/>
        </w:rPr>
        <w:t>Risk Assessment</w:t>
      </w:r>
      <w:r w:rsidRPr="4978B9F7">
        <w:rPr>
          <w:rFonts w:ascii="Arial" w:hAnsi="Arial" w:cs="Arial"/>
          <w:b/>
          <w:bCs/>
          <w:sz w:val="22"/>
          <w:szCs w:val="22"/>
        </w:rPr>
        <w:fldChar w:fldCharType="begin"/>
      </w:r>
      <w:r>
        <w:instrText xml:space="preserve"> TC "</w:instrText>
      </w:r>
      <w:bookmarkStart w:id="1" w:name="_Toc232993665"/>
      <w:r w:rsidRPr="4978B9F7">
        <w:rPr>
          <w:rFonts w:ascii="Arial" w:hAnsi="Arial" w:cs="Arial"/>
          <w:b/>
          <w:bCs/>
          <w:sz w:val="22"/>
          <w:szCs w:val="22"/>
        </w:rPr>
        <w:instrText>Guidance Notes &amp; Risk Assessment</w:instrText>
      </w:r>
      <w:bookmarkEnd w:id="1"/>
      <w:r>
        <w:instrText xml:space="preserve">" \f C \l "2" </w:instrText>
      </w:r>
      <w:r w:rsidRPr="4978B9F7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30052C2" w14:textId="77777777" w:rsidR="00A22E68" w:rsidRDefault="3B4305AE" w:rsidP="644B0C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644B0C20">
        <w:rPr>
          <w:rFonts w:ascii="Arial" w:hAnsi="Arial" w:cs="Arial"/>
          <w:b/>
          <w:bCs/>
          <w:sz w:val="22"/>
          <w:szCs w:val="22"/>
        </w:rPr>
        <w:t xml:space="preserve">This is the general risk assessment for </w:t>
      </w:r>
      <w:r w:rsidR="00A22E68">
        <w:rPr>
          <w:rFonts w:ascii="Arial" w:hAnsi="Arial" w:cs="Arial"/>
          <w:b/>
          <w:bCs/>
          <w:sz w:val="22"/>
          <w:szCs w:val="22"/>
        </w:rPr>
        <w:t xml:space="preserve">events taking place at </w:t>
      </w:r>
      <w:r w:rsidRPr="644B0C20">
        <w:rPr>
          <w:rFonts w:ascii="Arial" w:hAnsi="Arial" w:cs="Arial"/>
          <w:b/>
          <w:bCs/>
          <w:sz w:val="22"/>
          <w:szCs w:val="22"/>
        </w:rPr>
        <w:t xml:space="preserve">the Guildhall </w:t>
      </w:r>
    </w:p>
    <w:p w14:paraId="0E60F85D" w14:textId="09894A9E" w:rsidR="3B4305AE" w:rsidRDefault="00ED3D44" w:rsidP="644B0C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</w:t>
      </w:r>
      <w:r w:rsidR="3B4305AE" w:rsidRPr="644B0C2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D52DDF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and Tuesday </w:t>
      </w:r>
      <w:r w:rsidR="00D52DD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February</w:t>
      </w:r>
      <w:r w:rsidR="3B4305AE" w:rsidRPr="644B0C2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1004EC4" w14:textId="77777777" w:rsidR="001B3026" w:rsidRPr="005D1F38" w:rsidRDefault="001B3026" w:rsidP="001B3026">
      <w:pPr>
        <w:jc w:val="both"/>
        <w:rPr>
          <w:rFonts w:ascii="Arial" w:hAnsi="Arial" w:cs="Arial"/>
          <w:b/>
          <w:sz w:val="22"/>
          <w:szCs w:val="22"/>
        </w:rPr>
      </w:pPr>
    </w:p>
    <w:p w14:paraId="23DA87DA" w14:textId="77777777" w:rsidR="001B3026" w:rsidRPr="005D1F38" w:rsidRDefault="001B3026" w:rsidP="001B3026">
      <w:pPr>
        <w:rPr>
          <w:rFonts w:ascii="Arial" w:hAnsi="Arial" w:cs="Arial"/>
          <w:b/>
          <w:sz w:val="22"/>
          <w:szCs w:val="22"/>
        </w:rPr>
      </w:pPr>
    </w:p>
    <w:tbl>
      <w:tblPr>
        <w:tblW w:w="143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646"/>
        <w:gridCol w:w="2520"/>
        <w:gridCol w:w="6120"/>
      </w:tblGrid>
      <w:tr w:rsidR="001B3026" w:rsidRPr="00C34E28" w14:paraId="6DDF5F3E" w14:textId="77777777" w:rsidTr="644B0C20">
        <w:tc>
          <w:tcPr>
            <w:tcW w:w="3042" w:type="dxa"/>
            <w:shd w:val="clear" w:color="auto" w:fill="C0C0C0"/>
          </w:tcPr>
          <w:p w14:paraId="119A7716" w14:textId="77777777" w:rsidR="001B3026" w:rsidRPr="00C34E28" w:rsidRDefault="001B3026" w:rsidP="3E5388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E5388AC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Safeguarding risk </w:t>
            </w:r>
          </w:p>
        </w:tc>
        <w:tc>
          <w:tcPr>
            <w:tcW w:w="2646" w:type="dxa"/>
            <w:shd w:val="clear" w:color="auto" w:fill="C0C0C0"/>
          </w:tcPr>
          <w:p w14:paraId="6DD74601" w14:textId="77777777" w:rsidR="001B3026" w:rsidRPr="00C34E28" w:rsidRDefault="001B3026" w:rsidP="3E5388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E5388A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Is the risk present and real? Yes/No</w:t>
            </w:r>
          </w:p>
        </w:tc>
        <w:tc>
          <w:tcPr>
            <w:tcW w:w="2520" w:type="dxa"/>
            <w:shd w:val="clear" w:color="auto" w:fill="C0C0C0"/>
          </w:tcPr>
          <w:p w14:paraId="76A58B59" w14:textId="77777777" w:rsidR="001B3026" w:rsidRPr="00C34E28" w:rsidRDefault="001B3026" w:rsidP="3E5388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E5388A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Low – Medium – High or N/A</w:t>
            </w:r>
          </w:p>
        </w:tc>
        <w:tc>
          <w:tcPr>
            <w:tcW w:w="6120" w:type="dxa"/>
            <w:shd w:val="clear" w:color="auto" w:fill="C0C0C0"/>
          </w:tcPr>
          <w:p w14:paraId="47DFC041" w14:textId="77777777" w:rsidR="001B3026" w:rsidRPr="00C34E28" w:rsidRDefault="001B3026" w:rsidP="3E5388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E5388A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Safeguarding Measures or N/A if risk not applicable to an event</w:t>
            </w:r>
          </w:p>
        </w:tc>
      </w:tr>
      <w:tr w:rsidR="001B3026" w:rsidRPr="00C34E28" w14:paraId="64A17C0D" w14:textId="77777777" w:rsidTr="644B0C20">
        <w:tc>
          <w:tcPr>
            <w:tcW w:w="3042" w:type="dxa"/>
            <w:shd w:val="clear" w:color="auto" w:fill="auto"/>
          </w:tcPr>
          <w:p w14:paraId="32C5BD7F" w14:textId="77777777" w:rsidR="001B3026" w:rsidRPr="00C34E28" w:rsidRDefault="001B3026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Children getting lost</w:t>
            </w:r>
          </w:p>
        </w:tc>
        <w:tc>
          <w:tcPr>
            <w:tcW w:w="2646" w:type="dxa"/>
            <w:shd w:val="clear" w:color="auto" w:fill="auto"/>
          </w:tcPr>
          <w:p w14:paraId="670389DA" w14:textId="77777777" w:rsidR="001B3026" w:rsidRPr="00C34E28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0DCC4C6F" w14:textId="299E3415" w:rsidR="001B3026" w:rsidRPr="00C34E28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Low – all children under the age of 16 will be supervised by their </w:t>
            </w:r>
            <w:r w:rsidR="00BF39BE" w:rsidRPr="3E5388AC">
              <w:rPr>
                <w:rFonts w:ascii="Arial" w:eastAsia="Arial" w:hAnsi="Arial" w:cs="Arial"/>
              </w:rPr>
              <w:t>teachers/staff/responsible adult.</w:t>
            </w:r>
            <w:r w:rsidRPr="3E5388AC">
              <w:rPr>
                <w:rFonts w:ascii="Arial" w:eastAsia="Arial" w:hAnsi="Arial" w:cs="Arial"/>
              </w:rPr>
              <w:t xml:space="preserve"> Volunteers will be fully briefed on their attendance in both their written and verbal briefing.</w:t>
            </w:r>
          </w:p>
        </w:tc>
        <w:tc>
          <w:tcPr>
            <w:tcW w:w="6120" w:type="dxa"/>
            <w:shd w:val="clear" w:color="auto" w:fill="auto"/>
          </w:tcPr>
          <w:p w14:paraId="1AA895BD" w14:textId="043E5D6B" w:rsidR="6D6B2937" w:rsidRDefault="6D6B2937" w:rsidP="3E5388AC">
            <w:pPr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Event spaces will be clearly </w:t>
            </w:r>
            <w:r w:rsidR="00FC461A" w:rsidRPr="3E5388AC">
              <w:rPr>
                <w:rFonts w:ascii="Arial" w:eastAsia="Arial" w:hAnsi="Arial" w:cs="Arial"/>
              </w:rPr>
              <w:t>signposted.</w:t>
            </w:r>
          </w:p>
          <w:p w14:paraId="69931DEA" w14:textId="3E696D9B" w:rsidR="6D6B2937" w:rsidRDefault="6D6B2937" w:rsidP="3E5388AC">
            <w:pPr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Volunteers/staff/security team will be full</w:t>
            </w:r>
            <w:r w:rsidR="00FF3F70">
              <w:rPr>
                <w:rFonts w:ascii="Arial" w:eastAsia="Arial" w:hAnsi="Arial" w:cs="Arial"/>
              </w:rPr>
              <w:t>y</w:t>
            </w:r>
            <w:r w:rsidRPr="3E5388AC">
              <w:rPr>
                <w:rFonts w:ascii="Arial" w:eastAsia="Arial" w:hAnsi="Arial" w:cs="Arial"/>
              </w:rPr>
              <w:t xml:space="preserve"> </w:t>
            </w:r>
            <w:r w:rsidR="00FF3F70" w:rsidRPr="3E5388AC">
              <w:rPr>
                <w:rFonts w:ascii="Arial" w:eastAsia="Arial" w:hAnsi="Arial" w:cs="Arial"/>
              </w:rPr>
              <w:t>briefed.</w:t>
            </w:r>
            <w:r w:rsidRPr="3E5388AC">
              <w:rPr>
                <w:rFonts w:ascii="Arial" w:eastAsia="Arial" w:hAnsi="Arial" w:cs="Arial"/>
              </w:rPr>
              <w:t xml:space="preserve"> </w:t>
            </w:r>
          </w:p>
          <w:p w14:paraId="0A2F6F21" w14:textId="33937043" w:rsidR="6D6B2937" w:rsidRDefault="6D6B2937" w:rsidP="3E5388AC">
            <w:pPr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Events within the festival will be limited to specific rooms – young people will not be moving between these </w:t>
            </w:r>
            <w:r w:rsidR="00FC461A" w:rsidRPr="3E5388AC">
              <w:rPr>
                <w:rFonts w:ascii="Arial" w:eastAsia="Arial" w:hAnsi="Arial" w:cs="Arial"/>
              </w:rPr>
              <w:t>spaces.</w:t>
            </w:r>
          </w:p>
          <w:p w14:paraId="71B5D81B" w14:textId="246D5CBB" w:rsidR="6D6B2937" w:rsidRDefault="6D6B2937" w:rsidP="3E5388AC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97EE846" w14:textId="62E608E5" w:rsidR="001B3026" w:rsidRPr="00C34E28" w:rsidRDefault="001B3026" w:rsidP="3E5388AC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1B3026" w:rsidRPr="00C34E28" w14:paraId="1FEAE24A" w14:textId="77777777" w:rsidTr="644B0C20">
        <w:tc>
          <w:tcPr>
            <w:tcW w:w="3042" w:type="dxa"/>
            <w:shd w:val="clear" w:color="auto" w:fill="auto"/>
          </w:tcPr>
          <w:p w14:paraId="13C3DD64" w14:textId="625E4A6E" w:rsidR="001B3026" w:rsidRPr="00C34E28" w:rsidRDefault="001B3026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Children attending an event inappropriate for their age</w:t>
            </w:r>
          </w:p>
        </w:tc>
        <w:tc>
          <w:tcPr>
            <w:tcW w:w="2646" w:type="dxa"/>
            <w:shd w:val="clear" w:color="auto" w:fill="auto"/>
          </w:tcPr>
          <w:p w14:paraId="5C110F35" w14:textId="77777777" w:rsidR="001B3026" w:rsidRPr="00C34E28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158141D8" w14:textId="122DEA68" w:rsidR="001B3026" w:rsidRPr="00C34E28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Low- the </w:t>
            </w:r>
            <w:r w:rsidR="00452396" w:rsidRPr="3E5388AC">
              <w:rPr>
                <w:rFonts w:ascii="Arial" w:eastAsia="Arial" w:hAnsi="Arial" w:cs="Arial"/>
              </w:rPr>
              <w:t>teachers</w:t>
            </w:r>
            <w:r w:rsidRPr="3E5388AC">
              <w:rPr>
                <w:rFonts w:ascii="Arial" w:eastAsia="Arial" w:hAnsi="Arial" w:cs="Arial"/>
              </w:rPr>
              <w:t xml:space="preserve"> ha</w:t>
            </w:r>
            <w:r w:rsidR="00ED757A" w:rsidRPr="3E5388AC">
              <w:rPr>
                <w:rFonts w:ascii="Arial" w:eastAsia="Arial" w:hAnsi="Arial" w:cs="Arial"/>
              </w:rPr>
              <w:t>ve</w:t>
            </w:r>
            <w:r w:rsidRPr="3E5388AC">
              <w:rPr>
                <w:rFonts w:ascii="Arial" w:eastAsia="Arial" w:hAnsi="Arial" w:cs="Arial"/>
              </w:rPr>
              <w:t xml:space="preserve"> been briefed on the event and will </w:t>
            </w:r>
            <w:proofErr w:type="gramStart"/>
            <w:r w:rsidRPr="3E5388AC">
              <w:rPr>
                <w:rFonts w:ascii="Arial" w:eastAsia="Arial" w:hAnsi="Arial" w:cs="Arial"/>
              </w:rPr>
              <w:t>supervise the children at all times</w:t>
            </w:r>
            <w:proofErr w:type="gramEnd"/>
            <w:r w:rsidRPr="3E5388AC">
              <w:rPr>
                <w:rFonts w:ascii="Arial" w:eastAsia="Arial" w:hAnsi="Arial" w:cs="Arial"/>
              </w:rPr>
              <w:t>. The festival days are split by age group to ensure that all activities are suitable for attending young people.</w:t>
            </w:r>
          </w:p>
        </w:tc>
        <w:tc>
          <w:tcPr>
            <w:tcW w:w="6120" w:type="dxa"/>
            <w:shd w:val="clear" w:color="auto" w:fill="auto"/>
          </w:tcPr>
          <w:p w14:paraId="78CEB43F" w14:textId="18F1ED07" w:rsidR="001B3026" w:rsidRPr="00C34E28" w:rsidRDefault="001B3026" w:rsidP="3E5388A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Provide “entry by ticket only” </w:t>
            </w:r>
          </w:p>
          <w:p w14:paraId="093DB8E5" w14:textId="7A0ADDEB" w:rsidR="001B3026" w:rsidRPr="00C34E28" w:rsidRDefault="009D4FCA" w:rsidP="3E5388A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There will be little </w:t>
            </w:r>
            <w:r w:rsidR="001B3026" w:rsidRPr="3E5388AC">
              <w:rPr>
                <w:rFonts w:ascii="Arial" w:eastAsia="Arial" w:hAnsi="Arial" w:cs="Arial"/>
              </w:rPr>
              <w:t xml:space="preserve">mixing </w:t>
            </w:r>
            <w:r w:rsidRPr="3E5388AC">
              <w:rPr>
                <w:rFonts w:ascii="Arial" w:eastAsia="Arial" w:hAnsi="Arial" w:cs="Arial"/>
              </w:rPr>
              <w:t xml:space="preserve">of </w:t>
            </w:r>
            <w:r w:rsidR="001B3026" w:rsidRPr="3E5388AC">
              <w:rPr>
                <w:rFonts w:ascii="Arial" w:eastAsia="Arial" w:hAnsi="Arial" w:cs="Arial"/>
              </w:rPr>
              <w:t>very different ages. Festival days are split to ensure that activities are suitable for attending young people.</w:t>
            </w:r>
          </w:p>
        </w:tc>
      </w:tr>
      <w:tr w:rsidR="6D6B2937" w14:paraId="59D888FF" w14:textId="77777777" w:rsidTr="644B0C20">
        <w:tc>
          <w:tcPr>
            <w:tcW w:w="3042" w:type="dxa"/>
            <w:shd w:val="clear" w:color="auto" w:fill="auto"/>
          </w:tcPr>
          <w:p w14:paraId="6FB227D6" w14:textId="2CAFF737" w:rsidR="6D6B2937" w:rsidRDefault="6D6B2937" w:rsidP="3E5388AC">
            <w:p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Physical hazards (trips, slips </w:t>
            </w:r>
            <w:proofErr w:type="spellStart"/>
            <w:r w:rsidRPr="3E5388AC">
              <w:rPr>
                <w:rFonts w:ascii="Arial" w:eastAsia="Arial" w:hAnsi="Arial" w:cs="Arial"/>
              </w:rPr>
              <w:t>ect</w:t>
            </w:r>
            <w:proofErr w:type="spellEnd"/>
            <w:r w:rsidRPr="3E5388AC">
              <w:rPr>
                <w:rFonts w:ascii="Arial" w:eastAsia="Arial" w:hAnsi="Arial" w:cs="Arial"/>
              </w:rPr>
              <w:t>)</w:t>
            </w:r>
          </w:p>
        </w:tc>
        <w:tc>
          <w:tcPr>
            <w:tcW w:w="2646" w:type="dxa"/>
            <w:shd w:val="clear" w:color="auto" w:fill="auto"/>
          </w:tcPr>
          <w:p w14:paraId="60FEF792" w14:textId="77777777" w:rsidR="002F6601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131FF394" w14:textId="05E1F5C8" w:rsidR="002F6601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Medium- the exhibits are interactive with elements that may extend beyond their specific stand. </w:t>
            </w:r>
          </w:p>
        </w:tc>
        <w:tc>
          <w:tcPr>
            <w:tcW w:w="6120" w:type="dxa"/>
            <w:shd w:val="clear" w:color="auto" w:fill="auto"/>
          </w:tcPr>
          <w:p w14:paraId="63013C2B" w14:textId="79E7D891" w:rsidR="6D6B2937" w:rsidRDefault="6D6B2937" w:rsidP="3E5388A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E5388AC">
              <w:rPr>
                <w:rFonts w:ascii="Arial" w:eastAsia="Arial" w:hAnsi="Arial" w:cs="Arial"/>
                <w:sz w:val="22"/>
                <w:szCs w:val="22"/>
              </w:rPr>
              <w:t>Individual exhibitors will also have carried out their own risk assessments. Stand locations/activity requirements have been assessed and allocated accordingly</w:t>
            </w:r>
          </w:p>
        </w:tc>
      </w:tr>
      <w:tr w:rsidR="6D6B2937" w14:paraId="1EFD199F" w14:textId="77777777" w:rsidTr="644B0C20">
        <w:tc>
          <w:tcPr>
            <w:tcW w:w="3042" w:type="dxa"/>
            <w:shd w:val="clear" w:color="auto" w:fill="auto"/>
          </w:tcPr>
          <w:p w14:paraId="5AA48375" w14:textId="3334242D" w:rsidR="6D6B2937" w:rsidRDefault="6D6B2937" w:rsidP="3E5388AC">
            <w:p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Allergic reactions</w:t>
            </w:r>
          </w:p>
        </w:tc>
        <w:tc>
          <w:tcPr>
            <w:tcW w:w="2646" w:type="dxa"/>
            <w:shd w:val="clear" w:color="auto" w:fill="auto"/>
          </w:tcPr>
          <w:p w14:paraId="18D41DB0" w14:textId="0FE42318" w:rsidR="6D6B2937" w:rsidRDefault="6D6B2937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7A069AF5" w14:textId="373926C1" w:rsidR="6D6B2937" w:rsidRDefault="6D6B2937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Low – no food and drink will be consumed on the premises</w:t>
            </w:r>
            <w:r w:rsidR="00FC19FB">
              <w:rPr>
                <w:rFonts w:ascii="Arial" w:eastAsia="Arial" w:hAnsi="Arial" w:cs="Arial"/>
              </w:rPr>
              <w:t>.</w:t>
            </w:r>
          </w:p>
        </w:tc>
        <w:tc>
          <w:tcPr>
            <w:tcW w:w="6120" w:type="dxa"/>
            <w:shd w:val="clear" w:color="auto" w:fill="auto"/>
          </w:tcPr>
          <w:p w14:paraId="1418BBCC" w14:textId="77777777" w:rsidR="00FC19FB" w:rsidRDefault="6D6B2937" w:rsidP="3E5388A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E1696B0">
              <w:rPr>
                <w:rFonts w:ascii="Arial" w:eastAsia="Arial" w:hAnsi="Arial" w:cs="Arial"/>
                <w:sz w:val="22"/>
                <w:szCs w:val="22"/>
              </w:rPr>
              <w:t xml:space="preserve">No food and drink </w:t>
            </w:r>
            <w:r w:rsidR="00AE190F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E1696B0">
              <w:rPr>
                <w:rFonts w:ascii="Arial" w:eastAsia="Arial" w:hAnsi="Arial" w:cs="Arial"/>
                <w:sz w:val="22"/>
                <w:szCs w:val="22"/>
              </w:rPr>
              <w:t xml:space="preserve"> be consumed by visitors on sit</w:t>
            </w:r>
            <w:r w:rsidR="265A73A8" w:rsidRPr="0E1696B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33715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F43E850" w14:textId="102A061C" w:rsidR="6D6B2937" w:rsidRDefault="00337158" w:rsidP="3E5388A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="003D4EF3">
              <w:rPr>
                <w:rFonts w:ascii="Arial" w:eastAsia="Arial" w:hAnsi="Arial" w:cs="Arial"/>
                <w:sz w:val="22"/>
                <w:szCs w:val="22"/>
              </w:rPr>
              <w:t>lunch space is available at the Museum of London</w:t>
            </w:r>
            <w:r w:rsidR="00AE190F">
              <w:rPr>
                <w:rFonts w:ascii="Arial" w:eastAsia="Arial" w:hAnsi="Arial" w:cs="Arial"/>
                <w:sz w:val="22"/>
                <w:szCs w:val="22"/>
              </w:rPr>
              <w:t xml:space="preserve"> -</w:t>
            </w:r>
            <w:r w:rsidR="003D4EF3">
              <w:rPr>
                <w:rFonts w:ascii="Arial" w:eastAsia="Arial" w:hAnsi="Arial" w:cs="Arial"/>
                <w:sz w:val="22"/>
                <w:szCs w:val="22"/>
              </w:rPr>
              <w:t>it must be pre-booked, as space is limited.</w:t>
            </w:r>
            <w:r w:rsidR="00186CB1">
              <w:rPr>
                <w:rFonts w:ascii="Arial" w:eastAsia="Arial" w:hAnsi="Arial" w:cs="Arial"/>
                <w:sz w:val="22"/>
                <w:szCs w:val="22"/>
              </w:rPr>
              <w:t xml:space="preserve">  Teachers/school staff will accompany</w:t>
            </w:r>
            <w:r w:rsidR="00FC19FB">
              <w:rPr>
                <w:rFonts w:ascii="Arial" w:eastAsia="Arial" w:hAnsi="Arial" w:cs="Arial"/>
                <w:sz w:val="22"/>
                <w:szCs w:val="22"/>
              </w:rPr>
              <w:t xml:space="preserve"> pupils.</w:t>
            </w:r>
          </w:p>
          <w:p w14:paraId="4002E811" w14:textId="32A3A5CA" w:rsidR="6D6B2937" w:rsidRDefault="6D6B2937" w:rsidP="3E5388A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E5388AC">
              <w:rPr>
                <w:rFonts w:ascii="Arial" w:eastAsia="Arial" w:hAnsi="Arial" w:cs="Arial"/>
                <w:sz w:val="22"/>
                <w:szCs w:val="22"/>
              </w:rPr>
              <w:t>Stalls/workshops involving foodstuffs will have allergen information available</w:t>
            </w:r>
          </w:p>
        </w:tc>
      </w:tr>
      <w:tr w:rsidR="001B3026" w:rsidRPr="00C34E28" w14:paraId="4139AFB0" w14:textId="77777777" w:rsidTr="644B0C20">
        <w:tc>
          <w:tcPr>
            <w:tcW w:w="3042" w:type="dxa"/>
            <w:shd w:val="clear" w:color="auto" w:fill="auto"/>
          </w:tcPr>
          <w:p w14:paraId="10F7F419" w14:textId="77777777" w:rsidR="001B3026" w:rsidRPr="00C34E28" w:rsidRDefault="001B3026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Opportunities for adults to remain on their own with a child</w:t>
            </w:r>
          </w:p>
        </w:tc>
        <w:tc>
          <w:tcPr>
            <w:tcW w:w="2646" w:type="dxa"/>
            <w:shd w:val="clear" w:color="auto" w:fill="auto"/>
          </w:tcPr>
          <w:p w14:paraId="135C13F0" w14:textId="77777777" w:rsidR="001B3026" w:rsidRPr="00C34E28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4E75A226" w14:textId="16865696" w:rsidR="001B3026" w:rsidRPr="00C34E28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Low –young people under the age of 16 will be together and supervised by their </w:t>
            </w:r>
            <w:r w:rsidR="009D4FCA" w:rsidRPr="3E5388AC">
              <w:rPr>
                <w:rFonts w:ascii="Arial" w:eastAsia="Arial" w:hAnsi="Arial" w:cs="Arial"/>
              </w:rPr>
              <w:t>teacher</w:t>
            </w:r>
            <w:r w:rsidR="005C47F4" w:rsidRPr="3E5388AC">
              <w:rPr>
                <w:rFonts w:ascii="Arial" w:eastAsia="Arial" w:hAnsi="Arial" w:cs="Arial"/>
              </w:rPr>
              <w:t>s</w:t>
            </w:r>
            <w:r w:rsidR="009D4FCA" w:rsidRPr="3E5388AC">
              <w:rPr>
                <w:rFonts w:ascii="Arial" w:eastAsia="Arial" w:hAnsi="Arial" w:cs="Arial"/>
              </w:rPr>
              <w:t>.</w:t>
            </w:r>
          </w:p>
        </w:tc>
        <w:tc>
          <w:tcPr>
            <w:tcW w:w="6120" w:type="dxa"/>
            <w:shd w:val="clear" w:color="auto" w:fill="auto"/>
          </w:tcPr>
          <w:p w14:paraId="11DA5BFB" w14:textId="10C73B85" w:rsidR="001B3026" w:rsidRPr="00C34E28" w:rsidRDefault="001B3026" w:rsidP="3E5388AC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Be vigilant and report suspicious </w:t>
            </w:r>
            <w:r w:rsidR="00AE190F" w:rsidRPr="3E5388AC">
              <w:rPr>
                <w:rFonts w:ascii="Arial" w:eastAsia="Arial" w:hAnsi="Arial" w:cs="Arial"/>
              </w:rPr>
              <w:t>behaviour.</w:t>
            </w:r>
          </w:p>
          <w:p w14:paraId="14F8D088" w14:textId="3EE37F95" w:rsidR="001B3026" w:rsidRPr="00C34E28" w:rsidRDefault="001B3026" w:rsidP="3E5388AC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Check the area is open and easy to monitor and </w:t>
            </w:r>
            <w:r w:rsidR="00D244F9" w:rsidRPr="3E5388AC">
              <w:rPr>
                <w:rFonts w:ascii="Arial" w:eastAsia="Arial" w:hAnsi="Arial" w:cs="Arial"/>
              </w:rPr>
              <w:t>supervise</w:t>
            </w:r>
          </w:p>
          <w:p w14:paraId="4A466BB5" w14:textId="6C206FD9" w:rsidR="001B3026" w:rsidRPr="00C34E28" w:rsidRDefault="4CD6C530" w:rsidP="3E5388AC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644B0C20">
              <w:rPr>
                <w:rFonts w:ascii="Arial" w:eastAsia="Arial" w:hAnsi="Arial" w:cs="Arial"/>
              </w:rPr>
              <w:lastRenderedPageBreak/>
              <w:t>Adults will t</w:t>
            </w:r>
            <w:r w:rsidR="001B3026" w:rsidRPr="644B0C20">
              <w:rPr>
                <w:rFonts w:ascii="Arial" w:eastAsia="Arial" w:hAnsi="Arial" w:cs="Arial"/>
              </w:rPr>
              <w:t>ry and be in sight and hearing of others when with a child on your own</w:t>
            </w:r>
            <w:r w:rsidRPr="644B0C20">
              <w:rPr>
                <w:rFonts w:ascii="Arial" w:eastAsia="Arial" w:hAnsi="Arial" w:cs="Arial"/>
              </w:rPr>
              <w:t xml:space="preserve">, which would almost never occur in this </w:t>
            </w:r>
            <w:r w:rsidR="00D244F9" w:rsidRPr="644B0C20">
              <w:rPr>
                <w:rFonts w:ascii="Arial" w:eastAsia="Arial" w:hAnsi="Arial" w:cs="Arial"/>
              </w:rPr>
              <w:t>context.</w:t>
            </w:r>
          </w:p>
          <w:p w14:paraId="4888BFFA" w14:textId="412AA5E0" w:rsidR="001B3026" w:rsidRPr="00C34E28" w:rsidRDefault="38FD4704" w:rsidP="644B0C2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644B0C20">
              <w:rPr>
                <w:rFonts w:ascii="Arial" w:eastAsia="Arial" w:hAnsi="Arial" w:cs="Arial"/>
              </w:rPr>
              <w:t>An adult with a valid DBS will be present in all workshops</w:t>
            </w:r>
          </w:p>
        </w:tc>
      </w:tr>
      <w:tr w:rsidR="001B3026" w:rsidRPr="00C34E28" w14:paraId="640BBED8" w14:textId="77777777" w:rsidTr="644B0C20">
        <w:tc>
          <w:tcPr>
            <w:tcW w:w="3042" w:type="dxa"/>
            <w:shd w:val="clear" w:color="auto" w:fill="auto"/>
          </w:tcPr>
          <w:p w14:paraId="063B1CD1" w14:textId="00BE552F" w:rsidR="001B3026" w:rsidRPr="00C34E28" w:rsidRDefault="6D6B2937" w:rsidP="3E5388AC">
            <w:p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lastRenderedPageBreak/>
              <w:t>Presence of hot drinks/burn risk</w:t>
            </w:r>
          </w:p>
          <w:p w14:paraId="1F1747D3" w14:textId="58049ABB" w:rsidR="001B3026" w:rsidRPr="00C34E28" w:rsidRDefault="001B3026" w:rsidP="3E5388AC">
            <w:pPr>
              <w:rPr>
                <w:rFonts w:ascii="Arial" w:eastAsia="Arial" w:hAnsi="Arial" w:cs="Arial"/>
              </w:rPr>
            </w:pPr>
          </w:p>
          <w:p w14:paraId="305F6E63" w14:textId="3C1A890A" w:rsidR="001B3026" w:rsidRPr="00C34E28" w:rsidRDefault="001B3026" w:rsidP="3E5388AC">
            <w:pPr>
              <w:rPr>
                <w:rFonts w:ascii="Arial" w:eastAsia="Arial" w:hAnsi="Arial" w:cs="Arial"/>
              </w:rPr>
            </w:pPr>
          </w:p>
        </w:tc>
        <w:tc>
          <w:tcPr>
            <w:tcW w:w="2646" w:type="dxa"/>
            <w:shd w:val="clear" w:color="auto" w:fill="auto"/>
          </w:tcPr>
          <w:p w14:paraId="581AA92D" w14:textId="77777777" w:rsidR="001B3026" w:rsidRPr="00C34E28" w:rsidRDefault="002F6601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11D8FBB1" w14:textId="242C3D7B" w:rsidR="001B3026" w:rsidRPr="00C34E28" w:rsidRDefault="006D5773" w:rsidP="3E5388AC">
            <w:pPr>
              <w:rPr>
                <w:rFonts w:ascii="Arial" w:eastAsia="Arial" w:hAnsi="Arial" w:cs="Arial"/>
              </w:rPr>
            </w:pPr>
            <w:r w:rsidRPr="155693F9">
              <w:rPr>
                <w:rFonts w:ascii="Arial" w:eastAsia="Arial" w:hAnsi="Arial" w:cs="Arial"/>
              </w:rPr>
              <w:t>Low</w:t>
            </w:r>
            <w:r w:rsidR="002F6601" w:rsidRPr="155693F9">
              <w:rPr>
                <w:rFonts w:ascii="Arial" w:eastAsia="Arial" w:hAnsi="Arial" w:cs="Arial"/>
              </w:rPr>
              <w:t xml:space="preserve"> – children will be </w:t>
            </w:r>
            <w:r w:rsidR="48D7711D" w:rsidRPr="155693F9">
              <w:rPr>
                <w:rFonts w:ascii="Arial" w:eastAsia="Arial" w:hAnsi="Arial" w:cs="Arial"/>
              </w:rPr>
              <w:t>always supervised by their teachers</w:t>
            </w:r>
            <w:r w:rsidR="002F6601" w:rsidRPr="155693F9">
              <w:rPr>
                <w:rFonts w:ascii="Arial" w:eastAsia="Arial" w:hAnsi="Arial" w:cs="Arial"/>
              </w:rPr>
              <w:t>. The teas/coffees for exhibitors will be in a separate room that the children will not be entering.</w:t>
            </w:r>
          </w:p>
        </w:tc>
        <w:tc>
          <w:tcPr>
            <w:tcW w:w="6120" w:type="dxa"/>
            <w:shd w:val="clear" w:color="auto" w:fill="auto"/>
          </w:tcPr>
          <w:p w14:paraId="4C3C6EB2" w14:textId="55EB2F65" w:rsidR="001B3026" w:rsidRPr="00C34E28" w:rsidRDefault="006D5773" w:rsidP="3E5388AC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Teachers will e</w:t>
            </w:r>
            <w:r w:rsidR="001B3026" w:rsidRPr="3E5388AC">
              <w:rPr>
                <w:rFonts w:ascii="Arial" w:eastAsia="Arial" w:hAnsi="Arial" w:cs="Arial"/>
              </w:rPr>
              <w:t xml:space="preserve">nsure children are </w:t>
            </w:r>
            <w:proofErr w:type="gramStart"/>
            <w:r w:rsidR="001B3026" w:rsidRPr="3E5388AC">
              <w:rPr>
                <w:rFonts w:ascii="Arial" w:eastAsia="Arial" w:hAnsi="Arial" w:cs="Arial"/>
              </w:rPr>
              <w:t xml:space="preserve">supervised at all </w:t>
            </w:r>
            <w:r w:rsidR="00D244F9" w:rsidRPr="3E5388AC">
              <w:rPr>
                <w:rFonts w:ascii="Arial" w:eastAsia="Arial" w:hAnsi="Arial" w:cs="Arial"/>
              </w:rPr>
              <w:t>times</w:t>
            </w:r>
            <w:proofErr w:type="gramEnd"/>
            <w:r w:rsidR="00D244F9" w:rsidRPr="3E5388AC">
              <w:rPr>
                <w:rFonts w:ascii="Arial" w:eastAsia="Arial" w:hAnsi="Arial" w:cs="Arial"/>
              </w:rPr>
              <w:t>.</w:t>
            </w:r>
          </w:p>
          <w:p w14:paraId="61D1697B" w14:textId="320E84B9" w:rsidR="001B3026" w:rsidRPr="006D5773" w:rsidRDefault="006D5773" w:rsidP="3E5388AC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proofErr w:type="spellStart"/>
            <w:r w:rsidRPr="3E5388AC">
              <w:rPr>
                <w:rFonts w:ascii="Arial" w:eastAsia="Arial" w:hAnsi="Arial" w:cs="Arial"/>
              </w:rPr>
              <w:t>CoL</w:t>
            </w:r>
            <w:proofErr w:type="spellEnd"/>
            <w:r w:rsidRPr="3E5388AC">
              <w:rPr>
                <w:rFonts w:ascii="Arial" w:eastAsia="Arial" w:hAnsi="Arial" w:cs="Arial"/>
              </w:rPr>
              <w:t xml:space="preserve"> Officers will e</w:t>
            </w:r>
            <w:r w:rsidR="001B3026" w:rsidRPr="3E5388AC">
              <w:rPr>
                <w:rFonts w:ascii="Arial" w:eastAsia="Arial" w:hAnsi="Arial" w:cs="Arial"/>
              </w:rPr>
              <w:t xml:space="preserve">nsure </w:t>
            </w:r>
            <w:r w:rsidRPr="3E5388AC">
              <w:rPr>
                <w:rFonts w:ascii="Arial" w:eastAsia="Arial" w:hAnsi="Arial" w:cs="Arial"/>
              </w:rPr>
              <w:t xml:space="preserve">the refreshments </w:t>
            </w:r>
            <w:r w:rsidR="001B3026" w:rsidRPr="3E5388AC">
              <w:rPr>
                <w:rFonts w:ascii="Arial" w:eastAsia="Arial" w:hAnsi="Arial" w:cs="Arial"/>
              </w:rPr>
              <w:t xml:space="preserve">area is clearly </w:t>
            </w:r>
            <w:proofErr w:type="gramStart"/>
            <w:r w:rsidR="001B3026" w:rsidRPr="3E5388AC">
              <w:rPr>
                <w:rFonts w:ascii="Arial" w:eastAsia="Arial" w:hAnsi="Arial" w:cs="Arial"/>
              </w:rPr>
              <w:t>designated</w:t>
            </w:r>
            <w:proofErr w:type="gramEnd"/>
            <w:r w:rsidRPr="3E5388AC">
              <w:rPr>
                <w:rFonts w:ascii="Arial" w:eastAsia="Arial" w:hAnsi="Arial" w:cs="Arial"/>
              </w:rPr>
              <w:t xml:space="preserve"> and</w:t>
            </w:r>
            <w:r w:rsidR="001B3026" w:rsidRPr="3E5388AC">
              <w:rPr>
                <w:rFonts w:ascii="Arial" w:eastAsia="Arial" w:hAnsi="Arial" w:cs="Arial"/>
              </w:rPr>
              <w:t xml:space="preserve"> access</w:t>
            </w:r>
            <w:r w:rsidRPr="3E5388AC">
              <w:rPr>
                <w:rFonts w:ascii="Arial" w:eastAsia="Arial" w:hAnsi="Arial" w:cs="Arial"/>
              </w:rPr>
              <w:t xml:space="preserve"> is restricted.</w:t>
            </w:r>
          </w:p>
          <w:p w14:paraId="6E6BB641" w14:textId="5BC03E83" w:rsidR="6D6B2937" w:rsidRDefault="6D6B2937" w:rsidP="3E5388AC">
            <w:pPr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No food or drink will be consumed by visiting children or adults.</w:t>
            </w:r>
          </w:p>
          <w:p w14:paraId="43EE87C2" w14:textId="2454845C" w:rsidR="6D6B2937" w:rsidRDefault="6D6B2937" w:rsidP="3E5388AC">
            <w:pPr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Exhibitors will only consume food and drink in designated areas.</w:t>
            </w:r>
          </w:p>
          <w:p w14:paraId="5BD06050" w14:textId="1ECC51EA" w:rsidR="001B3026" w:rsidRPr="00C34E28" w:rsidRDefault="001B3026" w:rsidP="3E5388AC">
            <w:pPr>
              <w:rPr>
                <w:rFonts w:ascii="Arial" w:eastAsia="Arial" w:hAnsi="Arial" w:cs="Arial"/>
                <w:color w:val="FF0000"/>
              </w:rPr>
            </w:pPr>
          </w:p>
        </w:tc>
      </w:tr>
      <w:tr w:rsidR="001B3026" w:rsidRPr="00C34E28" w14:paraId="3BEBDFBB" w14:textId="77777777" w:rsidTr="644B0C20">
        <w:tc>
          <w:tcPr>
            <w:tcW w:w="3042" w:type="dxa"/>
            <w:shd w:val="clear" w:color="auto" w:fill="auto"/>
          </w:tcPr>
          <w:p w14:paraId="24E322CD" w14:textId="77777777" w:rsidR="001B3026" w:rsidRPr="00C34E28" w:rsidRDefault="001B3026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Volunteers/staff not identifiable, blending into the crowd</w:t>
            </w:r>
          </w:p>
        </w:tc>
        <w:tc>
          <w:tcPr>
            <w:tcW w:w="2646" w:type="dxa"/>
            <w:shd w:val="clear" w:color="auto" w:fill="auto"/>
          </w:tcPr>
          <w:p w14:paraId="38BADBAE" w14:textId="77777777" w:rsidR="001B3026" w:rsidRPr="00C34E28" w:rsidRDefault="00AF2B0D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58F2AB47" w14:textId="1A70A89F" w:rsidR="00DD7CEC" w:rsidRDefault="00AF2B0D" w:rsidP="00DD7CEC">
            <w:pPr>
              <w:rPr>
                <w:rFonts w:ascii="Arial" w:eastAsia="Arial" w:hAnsi="Arial" w:cs="Arial"/>
              </w:rPr>
            </w:pPr>
            <w:r w:rsidRPr="00DD7CEC">
              <w:rPr>
                <w:rFonts w:ascii="Arial" w:eastAsia="Arial" w:hAnsi="Arial" w:cs="Arial"/>
              </w:rPr>
              <w:t xml:space="preserve">Low – </w:t>
            </w:r>
            <w:r w:rsidR="00C54503" w:rsidRPr="00DD7CEC">
              <w:rPr>
                <w:rFonts w:ascii="Arial" w:eastAsia="Arial" w:hAnsi="Arial" w:cs="Arial"/>
              </w:rPr>
              <w:t xml:space="preserve">staff/volunteers will be clearly identified by </w:t>
            </w:r>
          </w:p>
          <w:p w14:paraId="42CCE45C" w14:textId="2195055B" w:rsidR="00DD7CEC" w:rsidRDefault="00C54503" w:rsidP="00DD7CEC">
            <w:pPr>
              <w:rPr>
                <w:rFonts w:ascii="Arial" w:eastAsia="Arial" w:hAnsi="Arial" w:cs="Arial"/>
              </w:rPr>
            </w:pPr>
            <w:r w:rsidRPr="00DD7CEC">
              <w:rPr>
                <w:rFonts w:ascii="Arial" w:eastAsia="Arial" w:hAnsi="Arial" w:cs="Arial"/>
              </w:rPr>
              <w:t xml:space="preserve">LCF </w:t>
            </w:r>
            <w:r w:rsidR="00DD7CEC">
              <w:rPr>
                <w:rFonts w:ascii="Arial" w:eastAsia="Arial" w:hAnsi="Arial" w:cs="Arial"/>
              </w:rPr>
              <w:t>staff – yellow branded tops</w:t>
            </w:r>
            <w:r w:rsidR="00FC69E5">
              <w:rPr>
                <w:rFonts w:ascii="Arial" w:eastAsia="Arial" w:hAnsi="Arial" w:cs="Arial"/>
              </w:rPr>
              <w:t>.</w:t>
            </w:r>
          </w:p>
          <w:p w14:paraId="738A6771" w14:textId="5391F5F1" w:rsidR="001B3026" w:rsidRPr="00DD7CEC" w:rsidRDefault="00FC69E5" w:rsidP="00DD7C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Exhibitors and partners wearing blue</w:t>
            </w:r>
            <w:r w:rsidR="00C54503" w:rsidRPr="00DD7CEC">
              <w:rPr>
                <w:rFonts w:ascii="Arial" w:eastAsia="Arial" w:hAnsi="Arial" w:cs="Arial"/>
              </w:rPr>
              <w:t xml:space="preserve"> lanyards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120" w:type="dxa"/>
            <w:shd w:val="clear" w:color="auto" w:fill="auto"/>
          </w:tcPr>
          <w:p w14:paraId="1FAF53F6" w14:textId="76EC21B6" w:rsidR="001B3026" w:rsidRPr="00C34E28" w:rsidRDefault="001B3026" w:rsidP="3E5388AC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Wear t-shits/lanyards</w:t>
            </w:r>
          </w:p>
          <w:p w14:paraId="2434CC3A" w14:textId="21E84E57" w:rsidR="001B3026" w:rsidRPr="00C34E28" w:rsidRDefault="001B3026" w:rsidP="3E5388AC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All volunteers organising the event are registered with the </w:t>
            </w:r>
            <w:r w:rsidR="003042B6" w:rsidRPr="3E5388AC">
              <w:rPr>
                <w:rFonts w:ascii="Arial" w:eastAsia="Arial" w:hAnsi="Arial" w:cs="Arial"/>
              </w:rPr>
              <w:t>C</w:t>
            </w:r>
            <w:r w:rsidR="009C56C9">
              <w:rPr>
                <w:rFonts w:ascii="Arial" w:eastAsia="Arial" w:hAnsi="Arial" w:cs="Arial"/>
              </w:rPr>
              <w:t xml:space="preserve">ity of London Corporation </w:t>
            </w:r>
            <w:r w:rsidR="00C54503" w:rsidRPr="3E5388AC">
              <w:rPr>
                <w:rFonts w:ascii="Arial" w:eastAsia="Arial" w:hAnsi="Arial" w:cs="Arial"/>
              </w:rPr>
              <w:t>or Livery Schools Link</w:t>
            </w:r>
            <w:r w:rsidR="00AD1B50">
              <w:rPr>
                <w:rFonts w:ascii="Arial" w:eastAsia="Arial" w:hAnsi="Arial" w:cs="Arial"/>
              </w:rPr>
              <w:t>.</w:t>
            </w:r>
          </w:p>
          <w:p w14:paraId="1BFCB10E" w14:textId="278FD208" w:rsidR="6D6B2937" w:rsidRDefault="6D6B2937" w:rsidP="3E5388AC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Any exhibitors not part of the above will be </w:t>
            </w:r>
            <w:proofErr w:type="gramStart"/>
            <w:r w:rsidRPr="3E5388AC">
              <w:rPr>
                <w:rFonts w:ascii="Arial" w:eastAsia="Arial" w:hAnsi="Arial" w:cs="Arial"/>
              </w:rPr>
              <w:t>accompanied at all times</w:t>
            </w:r>
            <w:proofErr w:type="gramEnd"/>
            <w:r w:rsidRPr="3E5388AC">
              <w:rPr>
                <w:rFonts w:ascii="Arial" w:eastAsia="Arial" w:hAnsi="Arial" w:cs="Arial"/>
              </w:rPr>
              <w:t>.</w:t>
            </w:r>
          </w:p>
          <w:p w14:paraId="188B87F7" w14:textId="77777777" w:rsidR="001B3026" w:rsidRPr="00C34E28" w:rsidRDefault="001B3026" w:rsidP="3E5388AC">
            <w:pPr>
              <w:rPr>
                <w:rFonts w:ascii="Arial" w:eastAsia="Arial" w:hAnsi="Arial" w:cs="Arial"/>
                <w:color w:val="FF0000"/>
              </w:rPr>
            </w:pPr>
          </w:p>
        </w:tc>
      </w:tr>
      <w:tr w:rsidR="644B0C20" w14:paraId="4EF4E2E4" w14:textId="77777777" w:rsidTr="644B0C20">
        <w:trPr>
          <w:trHeight w:val="300"/>
        </w:trPr>
        <w:tc>
          <w:tcPr>
            <w:tcW w:w="3042" w:type="dxa"/>
            <w:shd w:val="clear" w:color="auto" w:fill="auto"/>
          </w:tcPr>
          <w:p w14:paraId="01659516" w14:textId="4501D431" w:rsidR="2EDF6D66" w:rsidRDefault="2EDF6D66" w:rsidP="644B0C20">
            <w:pPr>
              <w:rPr>
                <w:rFonts w:ascii="Arial" w:eastAsia="Arial" w:hAnsi="Arial" w:cs="Arial"/>
              </w:rPr>
            </w:pPr>
            <w:r w:rsidRPr="644B0C20">
              <w:rPr>
                <w:rFonts w:ascii="Arial" w:eastAsia="Arial" w:hAnsi="Arial" w:cs="Arial"/>
              </w:rPr>
              <w:t>Attendees not knowing how to access first aid/</w:t>
            </w:r>
          </w:p>
        </w:tc>
        <w:tc>
          <w:tcPr>
            <w:tcW w:w="2646" w:type="dxa"/>
            <w:shd w:val="clear" w:color="auto" w:fill="auto"/>
          </w:tcPr>
          <w:p w14:paraId="430E9F6C" w14:textId="7FF4AEB5" w:rsidR="2EDF6D66" w:rsidRDefault="2EDF6D66" w:rsidP="644B0C20">
            <w:pPr>
              <w:rPr>
                <w:rFonts w:ascii="Arial" w:eastAsia="Arial" w:hAnsi="Arial" w:cs="Arial"/>
              </w:rPr>
            </w:pPr>
            <w:r w:rsidRPr="644B0C20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2EA383B4" w14:textId="5A5A14E2" w:rsidR="2EDF6D66" w:rsidRDefault="2EDF6D66" w:rsidP="644B0C20">
            <w:pPr>
              <w:rPr>
                <w:rFonts w:ascii="Arial" w:eastAsia="Arial" w:hAnsi="Arial" w:cs="Arial"/>
              </w:rPr>
            </w:pPr>
            <w:r w:rsidRPr="644B0C20">
              <w:rPr>
                <w:rFonts w:ascii="Arial" w:eastAsia="Arial" w:hAnsi="Arial" w:cs="Arial"/>
              </w:rPr>
              <w:t>Low – all security guards at Guildhall are first aid trained</w:t>
            </w:r>
          </w:p>
        </w:tc>
        <w:tc>
          <w:tcPr>
            <w:tcW w:w="6120" w:type="dxa"/>
            <w:shd w:val="clear" w:color="auto" w:fill="auto"/>
          </w:tcPr>
          <w:p w14:paraId="549BD9F4" w14:textId="3EDAF58E" w:rsidR="0004669C" w:rsidRDefault="0004669C" w:rsidP="644B0C20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School groups should follow their own first aid policy for </w:t>
            </w:r>
            <w:r w:rsidR="001F2F2E">
              <w:rPr>
                <w:rFonts w:ascii="Arial" w:eastAsia="Arial" w:hAnsi="Arial" w:cs="Arial"/>
              </w:rPr>
              <w:t>an offsite activity</w:t>
            </w:r>
            <w:r>
              <w:rPr>
                <w:rFonts w:ascii="Arial" w:eastAsia="Arial" w:hAnsi="Arial" w:cs="Arial"/>
              </w:rPr>
              <w:t>.</w:t>
            </w:r>
          </w:p>
          <w:p w14:paraId="216A2A11" w14:textId="33F2138D" w:rsidR="2EDF6D66" w:rsidRDefault="001F2F2E" w:rsidP="644B0C20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aid escalations</w:t>
            </w:r>
            <w:r w:rsidR="00BC1616">
              <w:rPr>
                <w:rFonts w:ascii="Arial" w:eastAsia="Arial" w:hAnsi="Arial" w:cs="Arial"/>
              </w:rPr>
              <w:t xml:space="preserve"> </w:t>
            </w:r>
            <w:r w:rsidR="00FE4A61">
              <w:rPr>
                <w:rFonts w:ascii="Arial" w:eastAsia="Arial" w:hAnsi="Arial" w:cs="Arial"/>
              </w:rPr>
              <w:t>and</w:t>
            </w:r>
            <w:r w:rsidR="00B17EE1">
              <w:rPr>
                <w:rFonts w:ascii="Arial" w:eastAsia="Arial" w:hAnsi="Arial" w:cs="Arial"/>
              </w:rPr>
              <w:t xml:space="preserve"> liaison with the emergency services where necessary will be managed by the Guildhall security team</w:t>
            </w:r>
            <w:r w:rsidR="004A5B5B">
              <w:rPr>
                <w:rFonts w:ascii="Arial" w:eastAsia="Arial" w:hAnsi="Arial" w:cs="Arial"/>
              </w:rPr>
              <w:t>.</w:t>
            </w:r>
          </w:p>
        </w:tc>
      </w:tr>
      <w:tr w:rsidR="001B3026" w:rsidRPr="00C34E28" w14:paraId="231CCC48" w14:textId="77777777" w:rsidTr="644B0C20">
        <w:tc>
          <w:tcPr>
            <w:tcW w:w="3042" w:type="dxa"/>
            <w:shd w:val="clear" w:color="auto" w:fill="auto"/>
          </w:tcPr>
          <w:p w14:paraId="62F2C9F8" w14:textId="77777777" w:rsidR="001B3026" w:rsidRPr="00C34E28" w:rsidRDefault="001B3026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Children walking out of the event on their own</w:t>
            </w:r>
          </w:p>
        </w:tc>
        <w:tc>
          <w:tcPr>
            <w:tcW w:w="2646" w:type="dxa"/>
            <w:shd w:val="clear" w:color="auto" w:fill="auto"/>
          </w:tcPr>
          <w:p w14:paraId="173B2269" w14:textId="77777777" w:rsidR="001B3026" w:rsidRPr="00C34E28" w:rsidRDefault="00AF2B0D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52A3DE86" w14:textId="77777777" w:rsidR="001B3026" w:rsidRPr="00C34E28" w:rsidRDefault="00AF2B0D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Low – the children will be supervised and there </w:t>
            </w:r>
            <w:proofErr w:type="gramStart"/>
            <w:r w:rsidRPr="3E5388AC">
              <w:rPr>
                <w:rFonts w:ascii="Arial" w:eastAsia="Arial" w:hAnsi="Arial" w:cs="Arial"/>
              </w:rPr>
              <w:t>are</w:t>
            </w:r>
            <w:proofErr w:type="gramEnd"/>
            <w:r w:rsidRPr="3E5388AC">
              <w:rPr>
                <w:rFonts w:ascii="Arial" w:eastAsia="Arial" w:hAnsi="Arial" w:cs="Arial"/>
              </w:rPr>
              <w:t xml:space="preserve"> security staff located at the entrances and exits to stop children walking out on their own</w:t>
            </w:r>
          </w:p>
        </w:tc>
        <w:tc>
          <w:tcPr>
            <w:tcW w:w="6120" w:type="dxa"/>
            <w:shd w:val="clear" w:color="auto" w:fill="auto"/>
          </w:tcPr>
          <w:p w14:paraId="739CA659" w14:textId="6AA687A7" w:rsidR="001B3026" w:rsidRPr="00C34E28" w:rsidRDefault="00C54503" w:rsidP="3E5388AC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P</w:t>
            </w:r>
            <w:r w:rsidR="001B3026" w:rsidRPr="3E5388AC">
              <w:rPr>
                <w:rFonts w:ascii="Arial" w:eastAsia="Arial" w:hAnsi="Arial" w:cs="Arial"/>
              </w:rPr>
              <w:t xml:space="preserve">remises </w:t>
            </w:r>
            <w:r w:rsidRPr="3E5388AC">
              <w:rPr>
                <w:rFonts w:ascii="Arial" w:eastAsia="Arial" w:hAnsi="Arial" w:cs="Arial"/>
              </w:rPr>
              <w:t>will be</w:t>
            </w:r>
            <w:r w:rsidR="001B3026" w:rsidRPr="3E5388AC">
              <w:rPr>
                <w:rFonts w:ascii="Arial" w:eastAsia="Arial" w:hAnsi="Arial" w:cs="Arial"/>
              </w:rPr>
              <w:t xml:space="preserve"> </w:t>
            </w:r>
            <w:r w:rsidR="00111752">
              <w:rPr>
                <w:rFonts w:ascii="Arial" w:eastAsia="Arial" w:hAnsi="Arial" w:cs="Arial"/>
              </w:rPr>
              <w:t>supervised</w:t>
            </w:r>
            <w:r w:rsidR="00111752" w:rsidRPr="3E5388AC">
              <w:rPr>
                <w:rFonts w:ascii="Arial" w:eastAsia="Arial" w:hAnsi="Arial" w:cs="Arial"/>
              </w:rPr>
              <w:t>.</w:t>
            </w:r>
          </w:p>
          <w:p w14:paraId="5BA6A535" w14:textId="53D93690" w:rsidR="001B3026" w:rsidRPr="00C34E28" w:rsidRDefault="001B3026" w:rsidP="3E5388AC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Transport/pick up arrangements are made in advance</w:t>
            </w:r>
            <w:r w:rsidR="00C54503" w:rsidRPr="3E5388AC">
              <w:rPr>
                <w:rFonts w:ascii="Arial" w:eastAsia="Arial" w:hAnsi="Arial" w:cs="Arial"/>
              </w:rPr>
              <w:t xml:space="preserve"> via the teachers and parents/guardians.</w:t>
            </w:r>
          </w:p>
        </w:tc>
      </w:tr>
      <w:tr w:rsidR="3E5388AC" w14:paraId="05DC143F" w14:textId="77777777" w:rsidTr="644B0C20">
        <w:tc>
          <w:tcPr>
            <w:tcW w:w="3042" w:type="dxa"/>
            <w:shd w:val="clear" w:color="auto" w:fill="auto"/>
          </w:tcPr>
          <w:p w14:paraId="1430D478" w14:textId="15E7EB01" w:rsidR="3E5388AC" w:rsidRDefault="3E5388AC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Overcrowding</w:t>
            </w:r>
          </w:p>
        </w:tc>
        <w:tc>
          <w:tcPr>
            <w:tcW w:w="2646" w:type="dxa"/>
            <w:shd w:val="clear" w:color="auto" w:fill="auto"/>
          </w:tcPr>
          <w:p w14:paraId="3AB4C46E" w14:textId="31809F6D" w:rsidR="3E5388AC" w:rsidRDefault="3E5388AC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14:paraId="305F38B2" w14:textId="0DEAC973" w:rsidR="3E5388AC" w:rsidRDefault="3E5388AC" w:rsidP="3E5388AC">
            <w:p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Low – events are ticketed and time slots allocated</w:t>
            </w:r>
          </w:p>
        </w:tc>
        <w:tc>
          <w:tcPr>
            <w:tcW w:w="6120" w:type="dxa"/>
            <w:shd w:val="clear" w:color="auto" w:fill="auto"/>
          </w:tcPr>
          <w:p w14:paraId="3AA56162" w14:textId="4DC8CA80" w:rsidR="3E5388AC" w:rsidRDefault="3E5388AC" w:rsidP="3E5388AC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 xml:space="preserve">Tickets are allocated to times </w:t>
            </w:r>
            <w:r w:rsidR="009B04CA" w:rsidRPr="3E5388AC">
              <w:rPr>
                <w:rFonts w:ascii="Arial" w:eastAsia="Arial" w:hAnsi="Arial" w:cs="Arial"/>
              </w:rPr>
              <w:t>slots.</w:t>
            </w:r>
          </w:p>
          <w:p w14:paraId="7BA78CEB" w14:textId="2B0D5F07" w:rsidR="3E5388AC" w:rsidRDefault="3E5388AC" w:rsidP="3E5388AC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 w:rsidRPr="3E5388AC">
              <w:rPr>
                <w:rFonts w:ascii="Arial" w:eastAsia="Arial" w:hAnsi="Arial" w:cs="Arial"/>
              </w:rPr>
              <w:t>Booking numbers have been kept withing venue capacity guidelines</w:t>
            </w:r>
            <w:r w:rsidR="009B04CA">
              <w:rPr>
                <w:rFonts w:ascii="Arial" w:eastAsia="Arial" w:hAnsi="Arial" w:cs="Arial"/>
              </w:rPr>
              <w:t>.</w:t>
            </w:r>
          </w:p>
        </w:tc>
      </w:tr>
    </w:tbl>
    <w:p w14:paraId="71027354" w14:textId="77777777" w:rsidR="001B3026" w:rsidRPr="00D461D9" w:rsidRDefault="001B3026" w:rsidP="6D6B2937">
      <w:pPr>
        <w:rPr>
          <w:rFonts w:ascii="Arial" w:hAnsi="Arial" w:cs="Arial"/>
          <w:color w:val="FF0000"/>
        </w:rPr>
      </w:pPr>
    </w:p>
    <w:p w14:paraId="14FF138F" w14:textId="29A663B7" w:rsidR="6D6B2937" w:rsidRDefault="6D6B2937" w:rsidP="2E94062A">
      <w:pPr>
        <w:rPr>
          <w:rFonts w:ascii="Calibri" w:eastAsia="Calibri" w:hAnsi="Calibri" w:cs="Calibri"/>
          <w:sz w:val="22"/>
          <w:szCs w:val="22"/>
        </w:rPr>
      </w:pPr>
      <w:r w:rsidRPr="2E94062A">
        <w:rPr>
          <w:rFonts w:asciiTheme="minorHAnsi" w:eastAsiaTheme="minorEastAsia" w:hAnsiTheme="minorHAnsi" w:cstheme="minorBidi"/>
          <w:sz w:val="22"/>
          <w:szCs w:val="22"/>
        </w:rPr>
        <w:t>Safeguarding documents for the festival are up to date and can be found on the website here:</w:t>
      </w:r>
      <w:r w:rsidRPr="2E94062A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</w:t>
      </w:r>
      <w:hyperlink r:id="rId11">
        <w:r w:rsidR="2E94062A" w:rsidRPr="2E94062A">
          <w:rPr>
            <w:rStyle w:val="Hyperlink"/>
            <w:rFonts w:ascii="Calibri" w:eastAsia="Calibri" w:hAnsi="Calibri" w:cs="Calibri"/>
            <w:sz w:val="22"/>
            <w:szCs w:val="22"/>
          </w:rPr>
          <w:t>Your visit – London Careers Festival</w:t>
        </w:r>
      </w:hyperlink>
    </w:p>
    <w:sectPr w:rsidR="6D6B2937" w:rsidSect="001B3026">
      <w:headerReference w:type="default" r:id="rId12"/>
      <w:pgSz w:w="16838" w:h="11906" w:orient="landscape"/>
      <w:pgMar w:top="1438" w:right="1440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F852" w14:textId="77777777" w:rsidR="00E01955" w:rsidRDefault="00E01955">
      <w:r>
        <w:separator/>
      </w:r>
    </w:p>
  </w:endnote>
  <w:endnote w:type="continuationSeparator" w:id="0">
    <w:p w14:paraId="59D45917" w14:textId="77777777" w:rsidR="00E01955" w:rsidRDefault="00E0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AFD17" w14:textId="77777777" w:rsidR="00E01955" w:rsidRDefault="00E01955">
      <w:r>
        <w:separator/>
      </w:r>
    </w:p>
  </w:footnote>
  <w:footnote w:type="continuationSeparator" w:id="0">
    <w:p w14:paraId="2A6A621C" w14:textId="77777777" w:rsidR="00E01955" w:rsidRDefault="00E0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0CCE" w14:textId="11CA8A3A" w:rsidR="001B3026" w:rsidRPr="001B3026" w:rsidRDefault="006E103D" w:rsidP="001B3026">
    <w:pPr>
      <w:pStyle w:val="Header"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shd w:val="pct12" w:color="auto" w:fill="FFFFFF"/>
      <w:jc w:val="center"/>
      <w:rPr>
        <w:b/>
        <w:sz w:val="24"/>
      </w:rPr>
    </w:pPr>
    <w:r>
      <w:rPr>
        <w:b/>
        <w:sz w:val="24"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3198"/>
    <w:multiLevelType w:val="hybridMultilevel"/>
    <w:tmpl w:val="BF6E88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7D60"/>
    <w:multiLevelType w:val="hybridMultilevel"/>
    <w:tmpl w:val="1F7C52C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8D1"/>
    <w:multiLevelType w:val="hybridMultilevel"/>
    <w:tmpl w:val="380692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2112"/>
    <w:multiLevelType w:val="hybridMultilevel"/>
    <w:tmpl w:val="B9A47BE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012"/>
    <w:multiLevelType w:val="hybridMultilevel"/>
    <w:tmpl w:val="A1BAC3D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048"/>
    <w:multiLevelType w:val="hybridMultilevel"/>
    <w:tmpl w:val="94BC9E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0866"/>
    <w:multiLevelType w:val="hybridMultilevel"/>
    <w:tmpl w:val="E9C85B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D265F"/>
    <w:multiLevelType w:val="hybridMultilevel"/>
    <w:tmpl w:val="6C882B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E7252"/>
    <w:multiLevelType w:val="hybridMultilevel"/>
    <w:tmpl w:val="19FC170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986"/>
    <w:multiLevelType w:val="hybridMultilevel"/>
    <w:tmpl w:val="330E0AE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5EDB"/>
    <w:multiLevelType w:val="hybridMultilevel"/>
    <w:tmpl w:val="845A1A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354C"/>
    <w:multiLevelType w:val="hybridMultilevel"/>
    <w:tmpl w:val="A028AB8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1EA2"/>
    <w:multiLevelType w:val="hybridMultilevel"/>
    <w:tmpl w:val="A508AE7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638B3"/>
    <w:multiLevelType w:val="hybridMultilevel"/>
    <w:tmpl w:val="F59283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287"/>
    <w:multiLevelType w:val="hybridMultilevel"/>
    <w:tmpl w:val="CECACB0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D22BF"/>
    <w:multiLevelType w:val="hybridMultilevel"/>
    <w:tmpl w:val="6C80C3A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5E83"/>
    <w:multiLevelType w:val="hybridMultilevel"/>
    <w:tmpl w:val="258CF5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446288">
    <w:abstractNumId w:val="13"/>
  </w:num>
  <w:num w:numId="2" w16cid:durableId="1380938595">
    <w:abstractNumId w:val="9"/>
  </w:num>
  <w:num w:numId="3" w16cid:durableId="632448145">
    <w:abstractNumId w:val="14"/>
  </w:num>
  <w:num w:numId="4" w16cid:durableId="1208488362">
    <w:abstractNumId w:val="5"/>
  </w:num>
  <w:num w:numId="5" w16cid:durableId="879440809">
    <w:abstractNumId w:val="12"/>
  </w:num>
  <w:num w:numId="6" w16cid:durableId="1879194424">
    <w:abstractNumId w:val="11"/>
  </w:num>
  <w:num w:numId="7" w16cid:durableId="1027680504">
    <w:abstractNumId w:val="1"/>
  </w:num>
  <w:num w:numId="8" w16cid:durableId="1795321193">
    <w:abstractNumId w:val="15"/>
  </w:num>
  <w:num w:numId="9" w16cid:durableId="582835076">
    <w:abstractNumId w:val="2"/>
  </w:num>
  <w:num w:numId="10" w16cid:durableId="1531454068">
    <w:abstractNumId w:val="6"/>
  </w:num>
  <w:num w:numId="11" w16cid:durableId="2089426295">
    <w:abstractNumId w:val="8"/>
  </w:num>
  <w:num w:numId="12" w16cid:durableId="1761020139">
    <w:abstractNumId w:val="4"/>
  </w:num>
  <w:num w:numId="13" w16cid:durableId="735472722">
    <w:abstractNumId w:val="7"/>
  </w:num>
  <w:num w:numId="14" w16cid:durableId="618605218">
    <w:abstractNumId w:val="3"/>
  </w:num>
  <w:num w:numId="15" w16cid:durableId="398329409">
    <w:abstractNumId w:val="10"/>
  </w:num>
  <w:num w:numId="16" w16cid:durableId="262344989">
    <w:abstractNumId w:val="16"/>
  </w:num>
  <w:num w:numId="17" w16cid:durableId="89438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0D"/>
    <w:rsid w:val="0004669C"/>
    <w:rsid w:val="00111752"/>
    <w:rsid w:val="00186CB1"/>
    <w:rsid w:val="001B3026"/>
    <w:rsid w:val="001F2F2E"/>
    <w:rsid w:val="002A01B9"/>
    <w:rsid w:val="002F6601"/>
    <w:rsid w:val="003042B6"/>
    <w:rsid w:val="0031143F"/>
    <w:rsid w:val="00320B39"/>
    <w:rsid w:val="00331794"/>
    <w:rsid w:val="00337158"/>
    <w:rsid w:val="003D4EF3"/>
    <w:rsid w:val="0041253B"/>
    <w:rsid w:val="00446A10"/>
    <w:rsid w:val="00452396"/>
    <w:rsid w:val="004724DE"/>
    <w:rsid w:val="004A5B5B"/>
    <w:rsid w:val="00517E77"/>
    <w:rsid w:val="00571605"/>
    <w:rsid w:val="005B4BFC"/>
    <w:rsid w:val="005C26D1"/>
    <w:rsid w:val="005C47F4"/>
    <w:rsid w:val="005F5E53"/>
    <w:rsid w:val="006D5773"/>
    <w:rsid w:val="006E103D"/>
    <w:rsid w:val="006F49AE"/>
    <w:rsid w:val="00730ABF"/>
    <w:rsid w:val="00851808"/>
    <w:rsid w:val="008621E4"/>
    <w:rsid w:val="00882641"/>
    <w:rsid w:val="008E14C4"/>
    <w:rsid w:val="00962431"/>
    <w:rsid w:val="00992A6F"/>
    <w:rsid w:val="009B04CA"/>
    <w:rsid w:val="009C56C9"/>
    <w:rsid w:val="009D4FCA"/>
    <w:rsid w:val="00A22E68"/>
    <w:rsid w:val="00A7B2ED"/>
    <w:rsid w:val="00AD1B50"/>
    <w:rsid w:val="00AE190F"/>
    <w:rsid w:val="00AF2B0D"/>
    <w:rsid w:val="00B17EE1"/>
    <w:rsid w:val="00B6663A"/>
    <w:rsid w:val="00BC1616"/>
    <w:rsid w:val="00BF39BE"/>
    <w:rsid w:val="00C34E28"/>
    <w:rsid w:val="00C35DB7"/>
    <w:rsid w:val="00C54503"/>
    <w:rsid w:val="00CE000D"/>
    <w:rsid w:val="00D244F9"/>
    <w:rsid w:val="00D52DDF"/>
    <w:rsid w:val="00D80E3D"/>
    <w:rsid w:val="00DD7CEC"/>
    <w:rsid w:val="00E01955"/>
    <w:rsid w:val="00ED3D44"/>
    <w:rsid w:val="00ED757A"/>
    <w:rsid w:val="00FC19FB"/>
    <w:rsid w:val="00FC461A"/>
    <w:rsid w:val="00FC69E5"/>
    <w:rsid w:val="00FE4A61"/>
    <w:rsid w:val="00FF3F70"/>
    <w:rsid w:val="0243834E"/>
    <w:rsid w:val="05A2050C"/>
    <w:rsid w:val="0716F471"/>
    <w:rsid w:val="07B15484"/>
    <w:rsid w:val="0B344F15"/>
    <w:rsid w:val="0E1696B0"/>
    <w:rsid w:val="0E5D11E5"/>
    <w:rsid w:val="11C8D366"/>
    <w:rsid w:val="125786A1"/>
    <w:rsid w:val="13F35702"/>
    <w:rsid w:val="155693F9"/>
    <w:rsid w:val="158F2763"/>
    <w:rsid w:val="15E5490C"/>
    <w:rsid w:val="19B26BBC"/>
    <w:rsid w:val="1AB4363F"/>
    <w:rsid w:val="1CCD1AE3"/>
    <w:rsid w:val="1DB078D6"/>
    <w:rsid w:val="1DC6F961"/>
    <w:rsid w:val="1E8D64C3"/>
    <w:rsid w:val="21AE9517"/>
    <w:rsid w:val="2529FDD8"/>
    <w:rsid w:val="25AD6A89"/>
    <w:rsid w:val="265A73A8"/>
    <w:rsid w:val="2804AE3E"/>
    <w:rsid w:val="2A75D381"/>
    <w:rsid w:val="2C9EAC65"/>
    <w:rsid w:val="2DCBE254"/>
    <w:rsid w:val="2E94062A"/>
    <w:rsid w:val="2EDF6D66"/>
    <w:rsid w:val="36D75BD8"/>
    <w:rsid w:val="38FD4704"/>
    <w:rsid w:val="3933729B"/>
    <w:rsid w:val="3B4305AE"/>
    <w:rsid w:val="3E06E3BE"/>
    <w:rsid w:val="3E5388AC"/>
    <w:rsid w:val="44C7CF9A"/>
    <w:rsid w:val="45184A7C"/>
    <w:rsid w:val="45282392"/>
    <w:rsid w:val="46457234"/>
    <w:rsid w:val="48D7711D"/>
    <w:rsid w:val="4978B9F7"/>
    <w:rsid w:val="4A8871A9"/>
    <w:rsid w:val="4CD6C530"/>
    <w:rsid w:val="4F82BF72"/>
    <w:rsid w:val="50FE4534"/>
    <w:rsid w:val="52AC5723"/>
    <w:rsid w:val="55B38890"/>
    <w:rsid w:val="59C42D70"/>
    <w:rsid w:val="60EF403B"/>
    <w:rsid w:val="620B8F8D"/>
    <w:rsid w:val="63A75FEE"/>
    <w:rsid w:val="644B0C20"/>
    <w:rsid w:val="66020935"/>
    <w:rsid w:val="6939A9F7"/>
    <w:rsid w:val="6A338875"/>
    <w:rsid w:val="6A586615"/>
    <w:rsid w:val="6AD9756C"/>
    <w:rsid w:val="6D6B2937"/>
    <w:rsid w:val="7229A0DD"/>
    <w:rsid w:val="784369CC"/>
    <w:rsid w:val="7BCE89EA"/>
    <w:rsid w:val="7F0BE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A2003"/>
  <w15:docId w15:val="{23E1BB93-E269-45ED-BF96-1A082077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30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302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ndoncareersfestival.org.uk/explor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3d20d-1fad-47b4-8824-9ca080c09e6e" xsi:nil="true"/>
    <lcf76f155ced4ddcb4097134ff3c332f xmlns="6e449c05-8c01-4e08-a783-17dafd20dab3">
      <Terms xmlns="http://schemas.microsoft.com/office/infopath/2007/PartnerControls"/>
    </lcf76f155ced4ddcb4097134ff3c332f>
    <_Flow_SignoffStatus xmlns="6e449c05-8c01-4e08-a783-17dafd20da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EDD450E61154E9CDC33039105EB40" ma:contentTypeVersion="19" ma:contentTypeDescription="Create a new document." ma:contentTypeScope="" ma:versionID="85710e561bb19ec5d12c493e90276d01">
  <xsd:schema xmlns:xsd="http://www.w3.org/2001/XMLSchema" xmlns:xs="http://www.w3.org/2001/XMLSchema" xmlns:p="http://schemas.microsoft.com/office/2006/metadata/properties" xmlns:ns2="6e449c05-8c01-4e08-a783-17dafd20dab3" xmlns:ns3="5583d20d-1fad-47b4-8824-9ca080c09e6e" targetNamespace="http://schemas.microsoft.com/office/2006/metadata/properties" ma:root="true" ma:fieldsID="9534c71b5f71d5212b74d1211bf3dd11" ns2:_="" ns3:_="">
    <xsd:import namespace="6e449c05-8c01-4e08-a783-17dafd20dab3"/>
    <xsd:import namespace="5583d20d-1fad-47b4-8824-9ca080c09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9c05-8c01-4e08-a783-17dafd20d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3d5854-bcb9-4b42-9a63-6204cccce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d20d-1fad-47b4-8824-9ca080c09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796bf1-2c63-4c5f-b0d1-61494b555d6e}" ma:internalName="TaxCatchAll" ma:showField="CatchAllData" ma:web="5583d20d-1fad-47b4-8824-9ca080c09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B7325-0368-4649-A970-053F0CCB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FAD47-6CBC-49C6-92BA-E24D2C2CF530}">
  <ds:schemaRefs>
    <ds:schemaRef ds:uri="http://schemas.microsoft.com/office/2006/metadata/properties"/>
    <ds:schemaRef ds:uri="http://schemas.microsoft.com/office/infopath/2007/PartnerControls"/>
    <ds:schemaRef ds:uri="5583d20d-1fad-47b4-8824-9ca080c09e6e"/>
    <ds:schemaRef ds:uri="6e449c05-8c01-4e08-a783-17dafd20dab3"/>
  </ds:schemaRefs>
</ds:datastoreItem>
</file>

<file path=customXml/itemProps3.xml><?xml version="1.0" encoding="utf-8"?>
<ds:datastoreItem xmlns:ds="http://schemas.openxmlformats.org/officeDocument/2006/customXml" ds:itemID="{5599BD8F-D285-4090-B148-45F78760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9c05-8c01-4e08-a783-17dafd20dab3"/>
    <ds:schemaRef ds:uri="5583d20d-1fad-47b4-8824-9ca080c09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3643</Characters>
  <Application>Microsoft Office Word</Application>
  <DocSecurity>0</DocSecurity>
  <Lines>30</Lines>
  <Paragraphs>8</Paragraphs>
  <ScaleCrop>false</ScaleCrop>
  <Company>NSPCC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– Guidance Notes &amp; Risk Assessment</dc:title>
  <dc:creator>vdoyle</dc:creator>
  <cp:lastModifiedBy>Hannon, Jamie</cp:lastModifiedBy>
  <cp:revision>40</cp:revision>
  <dcterms:created xsi:type="dcterms:W3CDTF">2018-12-03T16:04:00Z</dcterms:created>
  <dcterms:modified xsi:type="dcterms:W3CDTF">2025-01-09T11:55:00Z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0x010100E44EDD450E61154E9CDC33039105EB40</vt:lpwstr>
  </property>
  <property fmtid="{D5CDD505-2E9C-101B-9397-08002B2CF9AE}" pid="3" name="Order">
    <vt:r8>2658000</vt:r8>
  </property>
  <property fmtid="{D5CDD505-2E9C-101B-9397-08002B2CF9AE}" pid="4" name="MediaServiceImageTags">
    <vt:lpwstr/>
  </property>
  <property fmtid="{D5CDD505-2E9C-101B-9397-08002B2CF9AE}" pid="5" name="MSIP_Label_8eca86e8-6fb5-45dd-bb08-a8d185fa5301_Enabled">
    <vt:lpwstr>true</vt:lpwstr>
  </property>
  <property fmtid="{D5CDD505-2E9C-101B-9397-08002B2CF9AE}" pid="6" name="MSIP_Label_8eca86e8-6fb5-45dd-bb08-a8d185fa5301_SetDate">
    <vt:lpwstr>2024-01-26T12:07:34Z</vt:lpwstr>
  </property>
  <property fmtid="{D5CDD505-2E9C-101B-9397-08002B2CF9AE}" pid="7" name="MSIP_Label_8eca86e8-6fb5-45dd-bb08-a8d185fa5301_Method">
    <vt:lpwstr>Standard</vt:lpwstr>
  </property>
  <property fmtid="{D5CDD505-2E9C-101B-9397-08002B2CF9AE}" pid="8" name="MSIP_Label_8eca86e8-6fb5-45dd-bb08-a8d185fa5301_Name">
    <vt:lpwstr>Official</vt:lpwstr>
  </property>
  <property fmtid="{D5CDD505-2E9C-101B-9397-08002B2CF9AE}" pid="9" name="MSIP_Label_8eca86e8-6fb5-45dd-bb08-a8d185fa5301_SiteId">
    <vt:lpwstr>9fe658cd-b3cd-4056-8519-3222ffa96be8</vt:lpwstr>
  </property>
  <property fmtid="{D5CDD505-2E9C-101B-9397-08002B2CF9AE}" pid="10" name="MSIP_Label_8eca86e8-6fb5-45dd-bb08-a8d185fa5301_ActionId">
    <vt:lpwstr>23c1fa94-274b-4a77-8950-21eaa8916399</vt:lpwstr>
  </property>
  <property fmtid="{D5CDD505-2E9C-101B-9397-08002B2CF9AE}" pid="11" name="MSIP_Label_8eca86e8-6fb5-45dd-bb08-a8d185fa5301_ContentBits">
    <vt:lpwstr>0</vt:lpwstr>
  </property>
</Properties>
</file>